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F2204" w14:textId="77777777" w:rsidR="00B862A1" w:rsidRDefault="001249FA" w:rsidP="00B862A1">
      <w:pPr>
        <w:ind w:left="5760" w:firstLine="720"/>
        <w:jc w:val="right"/>
        <w:rPr>
          <w:rFonts w:ascii="Tahoma" w:hAnsi="Tahoma" w:cs="Tahoma"/>
        </w:rPr>
      </w:pPr>
      <w:bookmarkStart w:id="0" w:name="_Hlk490225443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AE22495" wp14:editId="6CA86240">
            <wp:simplePos x="0" y="0"/>
            <wp:positionH relativeFrom="margin">
              <wp:posOffset>137160</wp:posOffset>
            </wp:positionH>
            <wp:positionV relativeFrom="margin">
              <wp:posOffset>-372745</wp:posOffset>
            </wp:positionV>
            <wp:extent cx="1569720" cy="8147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g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8D83B" w14:textId="77777777" w:rsidR="002802C2" w:rsidRPr="00BF1F87" w:rsidRDefault="001249FA" w:rsidP="001249FA">
      <w:pPr>
        <w:pStyle w:val="BodyA"/>
        <w:spacing w:after="0" w:line="240" w:lineRule="auto"/>
        <w:ind w:left="648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   </w:t>
      </w:r>
      <w:r w:rsidR="00AA1966">
        <w:rPr>
          <w:rFonts w:ascii="Arial" w:hAnsi="Arial"/>
        </w:rPr>
        <w:t>Contact: Amanda Ensinger</w:t>
      </w:r>
    </w:p>
    <w:p w14:paraId="5FFC351C" w14:textId="77777777" w:rsidR="00AA1966" w:rsidRDefault="00AA1966" w:rsidP="002802C2">
      <w:pPr>
        <w:jc w:val="right"/>
        <w:rPr>
          <w:rFonts w:ascii="Arial" w:eastAsia="Calibri" w:hAnsi="Arial" w:cs="Calibri"/>
          <w:color w:val="000000"/>
          <w:u w:color="000000"/>
          <w:bdr w:val="nil"/>
        </w:rPr>
      </w:pPr>
      <w:r w:rsidRPr="00AA1966">
        <w:rPr>
          <w:rFonts w:ascii="Arial" w:eastAsia="Calibri" w:hAnsi="Arial" w:cs="Calibri"/>
          <w:color w:val="000000"/>
          <w:u w:color="000000"/>
          <w:bdr w:val="nil"/>
        </w:rPr>
        <w:t>419.366.9620</w:t>
      </w:r>
    </w:p>
    <w:p w14:paraId="698E5FAA" w14:textId="77777777" w:rsidR="00E978E8" w:rsidRPr="00E978E8" w:rsidRDefault="00E978E8" w:rsidP="002802C2">
      <w:pPr>
        <w:jc w:val="right"/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HYPERLINK "mailto:</w:instrText>
      </w:r>
      <w:r w:rsidRPr="00E978E8">
        <w:rPr>
          <w:rFonts w:ascii="Arial" w:hAnsi="Arial"/>
        </w:rPr>
        <w:instrText>Amanda@Inspireprgroup.com</w:instrText>
      </w:r>
    </w:p>
    <w:p w14:paraId="15F8FD90" w14:textId="77777777" w:rsidR="00E978E8" w:rsidRPr="00C15689" w:rsidRDefault="00E978E8" w:rsidP="002802C2">
      <w:pPr>
        <w:jc w:val="right"/>
        <w:rPr>
          <w:rStyle w:val="Hyperlink"/>
          <w:rFonts w:ascii="Arial" w:hAnsi="Arial"/>
        </w:rPr>
      </w:pPr>
      <w:r>
        <w:rPr>
          <w:rFonts w:ascii="Arial" w:hAnsi="Arial"/>
        </w:rPr>
        <w:instrText xml:space="preserve">" </w:instrText>
      </w:r>
      <w:r>
        <w:rPr>
          <w:rFonts w:ascii="Arial" w:hAnsi="Arial"/>
        </w:rPr>
        <w:fldChar w:fldCharType="separate"/>
      </w:r>
      <w:r w:rsidRPr="00C15689">
        <w:rPr>
          <w:rStyle w:val="Hyperlink"/>
          <w:rFonts w:ascii="Arial" w:hAnsi="Arial"/>
        </w:rPr>
        <w:t>Amanda@Inspireprgroup.com</w:t>
      </w:r>
    </w:p>
    <w:p w14:paraId="0C243A02" w14:textId="77777777" w:rsidR="00B862A1" w:rsidRPr="00B862A1" w:rsidRDefault="00E978E8" w:rsidP="002802C2">
      <w:pPr>
        <w:jc w:val="right"/>
        <w:rPr>
          <w:rFonts w:ascii="Arial" w:hAnsi="Arial" w:cs="Arial"/>
          <w:b/>
          <w:bCs/>
        </w:rPr>
      </w:pPr>
      <w:r>
        <w:rPr>
          <w:rFonts w:ascii="Arial" w:hAnsi="Arial"/>
        </w:rPr>
        <w:fldChar w:fldCharType="end"/>
      </w:r>
      <w:r w:rsidR="00B862A1" w:rsidRPr="00B862A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F057398" wp14:editId="3F3070FA">
            <wp:simplePos x="0" y="0"/>
            <wp:positionH relativeFrom="column">
              <wp:posOffset>-15240</wp:posOffset>
            </wp:positionH>
            <wp:positionV relativeFrom="paragraph">
              <wp:posOffset>123190</wp:posOffset>
            </wp:positionV>
            <wp:extent cx="6000750" cy="28575"/>
            <wp:effectExtent l="0" t="0" r="0" b="952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21725" w14:textId="77777777" w:rsidR="00B862A1" w:rsidRPr="00B862A1" w:rsidRDefault="00B862A1" w:rsidP="00B862A1">
      <w:pPr>
        <w:rPr>
          <w:rFonts w:ascii="Arial" w:hAnsi="Arial" w:cs="Arial"/>
          <w:b/>
          <w:bCs/>
        </w:rPr>
      </w:pPr>
      <w:r w:rsidRPr="00B862A1">
        <w:rPr>
          <w:rFonts w:ascii="Arial" w:hAnsi="Arial" w:cs="Arial"/>
          <w:b/>
          <w:bCs/>
        </w:rPr>
        <w:t>MEDIA ADVISORY</w:t>
      </w:r>
    </w:p>
    <w:p w14:paraId="6ACEDE06" w14:textId="77777777" w:rsidR="00B862A1" w:rsidRDefault="00B862A1" w:rsidP="00B862A1">
      <w:pPr>
        <w:rPr>
          <w:rFonts w:ascii="Arial" w:hAnsi="Arial" w:cs="Arial"/>
          <w:b/>
          <w:bCs/>
        </w:rPr>
      </w:pPr>
      <w:r w:rsidRPr="00B862A1">
        <w:rPr>
          <w:rFonts w:ascii="Arial" w:hAnsi="Arial" w:cs="Arial"/>
          <w:b/>
          <w:bCs/>
        </w:rPr>
        <w:t>For Immediate Release:</w:t>
      </w:r>
    </w:p>
    <w:p w14:paraId="1D28887D" w14:textId="77777777" w:rsidR="00E20D81" w:rsidRPr="00B862A1" w:rsidRDefault="00E20D81" w:rsidP="00B862A1">
      <w:pPr>
        <w:rPr>
          <w:rFonts w:ascii="Arial" w:hAnsi="Arial" w:cs="Arial"/>
          <w:b/>
          <w:bCs/>
        </w:rPr>
      </w:pPr>
    </w:p>
    <w:p w14:paraId="3708E413" w14:textId="13B1A05B" w:rsidR="00BE0910" w:rsidRDefault="00892D77" w:rsidP="008F3181">
      <w:pPr>
        <w:pStyle w:val="BodyA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Reliant Capital Solutions</w:t>
      </w:r>
      <w:r w:rsidR="008F3181">
        <w:rPr>
          <w:rFonts w:ascii="Arial" w:hAnsi="Arial" w:cs="Arial"/>
          <w:b/>
          <w:bCs/>
          <w:sz w:val="24"/>
          <w:szCs w:val="24"/>
          <w:lang w:val="de-DE"/>
        </w:rPr>
        <w:t xml:space="preserve"> Hosts</w:t>
      </w:r>
      <w:r>
        <w:rPr>
          <w:rFonts w:ascii="Arial" w:hAnsi="Arial" w:cs="Arial"/>
          <w:b/>
          <w:bCs/>
          <w:sz w:val="24"/>
          <w:szCs w:val="24"/>
          <w:lang w:val="de-DE"/>
        </w:rPr>
        <w:t xml:space="preserve"> Ribbon Cutting </w:t>
      </w:r>
      <w:r w:rsidR="008F3181">
        <w:rPr>
          <w:rFonts w:ascii="Arial" w:hAnsi="Arial" w:cs="Arial"/>
          <w:b/>
          <w:bCs/>
          <w:sz w:val="24"/>
          <w:szCs w:val="24"/>
          <w:lang w:val="de-DE"/>
        </w:rPr>
        <w:t xml:space="preserve">for </w:t>
      </w:r>
      <w:r w:rsidR="00374247">
        <w:rPr>
          <w:rFonts w:ascii="Arial" w:hAnsi="Arial" w:cs="Arial"/>
          <w:b/>
          <w:bCs/>
          <w:sz w:val="24"/>
          <w:szCs w:val="24"/>
          <w:lang w:val="de-DE"/>
        </w:rPr>
        <w:t xml:space="preserve">New </w:t>
      </w:r>
      <w:r w:rsidR="008F3181">
        <w:rPr>
          <w:rFonts w:ascii="Arial" w:hAnsi="Arial" w:cs="Arial"/>
          <w:b/>
          <w:bCs/>
          <w:sz w:val="24"/>
          <w:szCs w:val="24"/>
          <w:lang w:val="de-DE"/>
        </w:rPr>
        <w:t>Headquarters</w:t>
      </w:r>
    </w:p>
    <w:p w14:paraId="6B227D5F" w14:textId="3023098D" w:rsidR="00E20D81" w:rsidRPr="00A24D07" w:rsidRDefault="00892D77" w:rsidP="00A24D07">
      <w:pPr>
        <w:pStyle w:val="BodyA"/>
        <w:spacing w:after="0" w:line="240" w:lineRule="auto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Reliant Capital Solutions Partner</w:t>
      </w:r>
      <w:r w:rsidR="008F3181"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z w:val="21"/>
          <w:szCs w:val="21"/>
        </w:rPr>
        <w:t xml:space="preserve"> with Gahanna Chamber of Commerce to </w:t>
      </w:r>
      <w:r w:rsidR="00A60317">
        <w:rPr>
          <w:rFonts w:ascii="Arial" w:hAnsi="Arial" w:cs="Arial"/>
          <w:i/>
          <w:iCs/>
          <w:sz w:val="21"/>
          <w:szCs w:val="21"/>
        </w:rPr>
        <w:t xml:space="preserve">Celebrate Opening </w:t>
      </w:r>
    </w:p>
    <w:p w14:paraId="2530A8DD" w14:textId="77777777" w:rsidR="00B862A1" w:rsidRPr="00B862A1" w:rsidRDefault="00B862A1" w:rsidP="00B862A1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380"/>
      </w:tblGrid>
      <w:tr w:rsidR="00B862A1" w:rsidRPr="00B862A1" w14:paraId="63C7DFCD" w14:textId="77777777" w:rsidTr="005B5791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AE9CB" w14:textId="77777777" w:rsidR="00B862A1" w:rsidRPr="00B862A1" w:rsidRDefault="00B862A1">
            <w:pPr>
              <w:rPr>
                <w:rFonts w:ascii="Arial" w:hAnsi="Arial" w:cs="Arial"/>
                <w:b/>
                <w:bCs/>
              </w:rPr>
            </w:pPr>
            <w:r w:rsidRPr="00B862A1">
              <w:rPr>
                <w:rFonts w:ascii="Arial" w:hAnsi="Arial" w:cs="Arial"/>
                <w:b/>
                <w:bCs/>
              </w:rPr>
              <w:t>WHO:</w:t>
            </w:r>
          </w:p>
        </w:tc>
        <w:tc>
          <w:tcPr>
            <w:tcW w:w="7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03D6" w14:textId="77777777" w:rsidR="005B5791" w:rsidRDefault="009C7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event is open to the public.</w:t>
            </w:r>
          </w:p>
          <w:p w14:paraId="34380295" w14:textId="77777777" w:rsidR="00B862A1" w:rsidRPr="00B862A1" w:rsidRDefault="005B5791">
            <w:pPr>
              <w:rPr>
                <w:rFonts w:ascii="Arial" w:hAnsi="Arial" w:cs="Arial"/>
              </w:rPr>
            </w:pPr>
            <w:r w:rsidRPr="005B5791">
              <w:rPr>
                <w:rFonts w:ascii="Arial" w:hAnsi="Arial" w:cs="Arial"/>
              </w:rPr>
              <w:t xml:space="preserve"> </w:t>
            </w:r>
          </w:p>
        </w:tc>
      </w:tr>
      <w:tr w:rsidR="00B862A1" w:rsidRPr="00B862A1" w14:paraId="6D61C4F2" w14:textId="77777777" w:rsidTr="005B5791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194DE" w14:textId="77777777" w:rsidR="00B862A1" w:rsidRPr="00B862A1" w:rsidRDefault="00B862A1">
            <w:pPr>
              <w:rPr>
                <w:rFonts w:ascii="Arial" w:hAnsi="Arial" w:cs="Arial"/>
                <w:b/>
                <w:bCs/>
              </w:rPr>
            </w:pPr>
            <w:r w:rsidRPr="00B862A1">
              <w:rPr>
                <w:rFonts w:ascii="Arial" w:hAnsi="Arial" w:cs="Arial"/>
                <w:b/>
                <w:bCs/>
              </w:rPr>
              <w:t>WHAT:</w:t>
            </w:r>
          </w:p>
        </w:tc>
        <w:tc>
          <w:tcPr>
            <w:tcW w:w="7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B083" w14:textId="206184B3" w:rsidR="00AE2203" w:rsidRPr="00021715" w:rsidRDefault="00A60317" w:rsidP="00AE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Reliant Capital Solutions,</w:t>
            </w:r>
            <w:r w:rsidR="008F3181">
              <w:rPr>
                <w:rFonts w:ascii="Arial" w:hAnsi="Arial" w:cs="Arial"/>
              </w:rPr>
              <w:t xml:space="preserve"> the newest addition to the </w:t>
            </w:r>
            <w:r w:rsidR="003B5A54">
              <w:rPr>
                <w:rFonts w:ascii="Arial" w:hAnsi="Arial" w:cs="Arial"/>
              </w:rPr>
              <w:t xml:space="preserve">central Ohio </w:t>
            </w:r>
            <w:r w:rsidR="008F3181">
              <w:rPr>
                <w:rFonts w:ascii="Arial" w:hAnsi="Arial" w:cs="Arial"/>
              </w:rPr>
              <w:t>business community, is hosting a ribbon-cutting ceremony and open house with the Gahanna Chamber of Commerce. Reliant is</w:t>
            </w:r>
            <w:r>
              <w:rPr>
                <w:rFonts w:ascii="Arial" w:hAnsi="Arial" w:cs="Arial"/>
              </w:rPr>
              <w:t xml:space="preserve"> a full-service acc</w:t>
            </w:r>
            <w:r w:rsidR="008F318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unt receivable management company specializing in debt collections</w:t>
            </w:r>
            <w:r w:rsidR="008F318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This </w:t>
            </w:r>
            <w:r w:rsidR="00374247">
              <w:rPr>
                <w:rFonts w:ascii="Arial" w:hAnsi="Arial" w:cs="Arial"/>
              </w:rPr>
              <w:t xml:space="preserve">new location will serve as the </w:t>
            </w:r>
            <w:r w:rsidR="003B5A54">
              <w:rPr>
                <w:rFonts w:ascii="Arial" w:hAnsi="Arial" w:cs="Arial"/>
              </w:rPr>
              <w:t>headquarters for the company</w:t>
            </w:r>
            <w:r w:rsidR="00374247">
              <w:rPr>
                <w:rFonts w:ascii="Arial" w:hAnsi="Arial" w:cs="Arial"/>
              </w:rPr>
              <w:t xml:space="preserve">. </w:t>
            </w:r>
          </w:p>
          <w:p w14:paraId="60385D57" w14:textId="77777777" w:rsidR="00B862A1" w:rsidRPr="00B862A1" w:rsidRDefault="00B862A1" w:rsidP="00AE2203">
            <w:pPr>
              <w:rPr>
                <w:rFonts w:ascii="Arial" w:hAnsi="Arial" w:cs="Arial"/>
              </w:rPr>
            </w:pPr>
          </w:p>
        </w:tc>
      </w:tr>
      <w:tr w:rsidR="00B862A1" w:rsidRPr="00B862A1" w14:paraId="00D4193B" w14:textId="77777777" w:rsidTr="005B5791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58CC" w14:textId="77777777" w:rsidR="00B862A1" w:rsidRPr="00B862A1" w:rsidRDefault="00B862A1">
            <w:pPr>
              <w:rPr>
                <w:rFonts w:ascii="Arial" w:hAnsi="Arial" w:cs="Arial"/>
                <w:b/>
                <w:bCs/>
              </w:rPr>
            </w:pPr>
            <w:r w:rsidRPr="00B862A1">
              <w:rPr>
                <w:rFonts w:ascii="Arial" w:hAnsi="Arial" w:cs="Arial"/>
                <w:b/>
                <w:bCs/>
              </w:rPr>
              <w:t>WHEN:</w:t>
            </w:r>
          </w:p>
        </w:tc>
        <w:tc>
          <w:tcPr>
            <w:tcW w:w="7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5EB5" w14:textId="1C6FEBF4" w:rsidR="00987118" w:rsidRPr="00987118" w:rsidRDefault="00987118" w:rsidP="00987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="00FD06D2">
              <w:rPr>
                <w:rFonts w:ascii="Arial" w:hAnsi="Arial" w:cs="Arial"/>
              </w:rPr>
              <w:t>Wednesday</w:t>
            </w:r>
            <w:r w:rsidR="006F0D89">
              <w:rPr>
                <w:rFonts w:ascii="Arial" w:hAnsi="Arial" w:cs="Arial"/>
              </w:rPr>
              <w:t xml:space="preserve">, </w:t>
            </w:r>
            <w:r w:rsidR="00C30667">
              <w:rPr>
                <w:rFonts w:ascii="Arial" w:hAnsi="Arial" w:cs="Arial"/>
              </w:rPr>
              <w:t>February</w:t>
            </w:r>
            <w:r w:rsidR="00FD06D2">
              <w:rPr>
                <w:rFonts w:ascii="Arial" w:hAnsi="Arial" w:cs="Arial"/>
              </w:rPr>
              <w:t xml:space="preserve"> 21 </w:t>
            </w:r>
          </w:p>
          <w:p w14:paraId="7841FC00" w14:textId="003BCB8F" w:rsidR="00A31555" w:rsidRDefault="005C66B4" w:rsidP="00987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Time: </w:t>
            </w:r>
            <w:r w:rsidR="00FD06D2">
              <w:rPr>
                <w:rFonts w:ascii="Arial" w:hAnsi="Arial" w:cs="Arial"/>
              </w:rPr>
              <w:t>5</w:t>
            </w:r>
            <w:r w:rsidR="00987118" w:rsidRPr="00987118">
              <w:rPr>
                <w:rFonts w:ascii="Arial" w:hAnsi="Arial" w:cs="Arial"/>
              </w:rPr>
              <w:t xml:space="preserve">:00 p.m. – </w:t>
            </w:r>
            <w:r w:rsidR="00FD06D2">
              <w:rPr>
                <w:rFonts w:ascii="Arial" w:hAnsi="Arial" w:cs="Arial"/>
              </w:rPr>
              <w:t>6</w:t>
            </w:r>
            <w:r w:rsidR="00987118" w:rsidRPr="00987118">
              <w:rPr>
                <w:rFonts w:ascii="Arial" w:hAnsi="Arial" w:cs="Arial"/>
              </w:rPr>
              <w:t>:</w:t>
            </w:r>
            <w:r w:rsidR="00FD06D2">
              <w:rPr>
                <w:rFonts w:ascii="Arial" w:hAnsi="Arial" w:cs="Arial"/>
              </w:rPr>
              <w:t>3</w:t>
            </w:r>
            <w:r w:rsidR="00987118" w:rsidRPr="00987118">
              <w:rPr>
                <w:rFonts w:ascii="Arial" w:hAnsi="Arial" w:cs="Arial"/>
              </w:rPr>
              <w:t xml:space="preserve">0 p.m. </w:t>
            </w:r>
          </w:p>
          <w:p w14:paraId="166D7953" w14:textId="77777777" w:rsidR="00A31555" w:rsidRPr="00B862A1" w:rsidRDefault="005C66B4" w:rsidP="006F0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B862A1" w:rsidRPr="00B862A1" w14:paraId="56C3B84E" w14:textId="77777777" w:rsidTr="005B5791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A920" w14:textId="77777777" w:rsidR="00B862A1" w:rsidRPr="00B862A1" w:rsidRDefault="00B862A1">
            <w:pPr>
              <w:rPr>
                <w:rFonts w:ascii="Arial" w:hAnsi="Arial" w:cs="Arial"/>
                <w:b/>
                <w:bCs/>
              </w:rPr>
            </w:pPr>
            <w:r w:rsidRPr="00B862A1">
              <w:rPr>
                <w:rFonts w:ascii="Arial" w:hAnsi="Arial" w:cs="Arial"/>
                <w:b/>
                <w:bCs/>
              </w:rPr>
              <w:t>WHERE:</w:t>
            </w:r>
          </w:p>
        </w:tc>
        <w:tc>
          <w:tcPr>
            <w:tcW w:w="7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0F6A" w14:textId="501F1CA5" w:rsidR="00B862A1" w:rsidRDefault="00FD0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Reliant Capital Solutions</w:t>
            </w:r>
            <w:r w:rsidR="006F0D8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670 Cross Pointe Road, Gahanna, OH 43230</w:t>
            </w:r>
          </w:p>
          <w:p w14:paraId="00A50BD6" w14:textId="77777777" w:rsidR="00987118" w:rsidRPr="00B862A1" w:rsidRDefault="00987118">
            <w:pPr>
              <w:rPr>
                <w:rFonts w:ascii="Arial" w:hAnsi="Arial" w:cs="Arial"/>
              </w:rPr>
            </w:pPr>
          </w:p>
        </w:tc>
      </w:tr>
      <w:tr w:rsidR="00B862A1" w:rsidRPr="00397D54" w14:paraId="0BDFDD7E" w14:textId="77777777" w:rsidTr="005B5791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5E95" w14:textId="77777777" w:rsidR="00B862A1" w:rsidRPr="00B862A1" w:rsidRDefault="00B862A1">
            <w:pPr>
              <w:rPr>
                <w:rFonts w:ascii="Arial" w:hAnsi="Arial" w:cs="Arial"/>
                <w:b/>
                <w:bCs/>
              </w:rPr>
            </w:pPr>
            <w:r w:rsidRPr="00B862A1">
              <w:rPr>
                <w:rFonts w:ascii="Arial" w:hAnsi="Arial" w:cs="Arial"/>
                <w:b/>
                <w:bCs/>
              </w:rPr>
              <w:t>INFORMATION:</w:t>
            </w:r>
          </w:p>
        </w:tc>
        <w:tc>
          <w:tcPr>
            <w:tcW w:w="7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3BB0" w14:textId="17EDA440" w:rsidR="003C000D" w:rsidRPr="00397D54" w:rsidRDefault="00FD06D2" w:rsidP="00BE3525">
            <w:pPr>
              <w:rPr>
                <w:rFonts w:ascii="Arial" w:hAnsi="Arial" w:cs="Arial"/>
              </w:rPr>
            </w:pPr>
            <w:r w:rsidRPr="00397D54">
              <w:rPr>
                <w:rFonts w:ascii="Arial" w:hAnsi="Arial" w:cs="Arial"/>
              </w:rPr>
              <w:t>Reliant Capital Solutions</w:t>
            </w:r>
            <w:r w:rsidR="006F5128" w:rsidRPr="00397D54">
              <w:rPr>
                <w:rFonts w:ascii="Arial" w:hAnsi="Arial" w:cs="Arial"/>
              </w:rPr>
              <w:t xml:space="preserve"> is celebrating the </w:t>
            </w:r>
            <w:r w:rsidRPr="00397D54">
              <w:rPr>
                <w:rFonts w:ascii="Arial" w:hAnsi="Arial" w:cs="Arial"/>
              </w:rPr>
              <w:t>opening of their new Gahanna headquarters by partnering with the Gahanna Chamber of Commerce to host a ribbon cutting an</w:t>
            </w:r>
            <w:r w:rsidR="00D91C4E">
              <w:rPr>
                <w:rFonts w:ascii="Arial" w:hAnsi="Arial" w:cs="Arial"/>
              </w:rPr>
              <w:t>d</w:t>
            </w:r>
            <w:r w:rsidRPr="00397D54">
              <w:rPr>
                <w:rFonts w:ascii="Arial" w:hAnsi="Arial" w:cs="Arial"/>
              </w:rPr>
              <w:t xml:space="preserve"> open house</w:t>
            </w:r>
            <w:r w:rsidR="006F5128" w:rsidRPr="00397D54">
              <w:rPr>
                <w:rFonts w:ascii="Arial" w:hAnsi="Arial" w:cs="Arial"/>
              </w:rPr>
              <w:t xml:space="preserve">. </w:t>
            </w:r>
            <w:r w:rsidRPr="00397D54">
              <w:rPr>
                <w:rFonts w:ascii="Arial" w:hAnsi="Arial" w:cs="Arial"/>
              </w:rPr>
              <w:t>Reliant is an accounts receivable management company that focuses on debt collection in the higher education, healthcare, automotive, retail, commercial and teleservices industr</w:t>
            </w:r>
            <w:r w:rsidR="00D91C4E">
              <w:rPr>
                <w:rFonts w:ascii="Arial" w:hAnsi="Arial" w:cs="Arial"/>
              </w:rPr>
              <w:t>ies</w:t>
            </w:r>
            <w:r w:rsidRPr="00397D54">
              <w:rPr>
                <w:rFonts w:ascii="Arial" w:hAnsi="Arial" w:cs="Arial"/>
              </w:rPr>
              <w:t xml:space="preserve">. Currently, approximately 150 employees work at the Gahanna location with an additional 50 contact specialists expected to be hired by the end of 2018. In 2018, Reliant also will examine opportunities </w:t>
            </w:r>
            <w:r w:rsidR="00D91C4E">
              <w:rPr>
                <w:rFonts w:ascii="Arial" w:hAnsi="Arial" w:cs="Arial"/>
              </w:rPr>
              <w:t xml:space="preserve">where </w:t>
            </w:r>
            <w:r w:rsidRPr="00397D54">
              <w:rPr>
                <w:rFonts w:ascii="Arial" w:hAnsi="Arial" w:cs="Arial"/>
              </w:rPr>
              <w:t xml:space="preserve">they can </w:t>
            </w:r>
            <w:r w:rsidR="00397D54" w:rsidRPr="00397D54">
              <w:rPr>
                <w:rFonts w:ascii="Arial" w:hAnsi="Arial" w:cs="Arial"/>
              </w:rPr>
              <w:t>utilize</w:t>
            </w:r>
            <w:r w:rsidRPr="00397D54">
              <w:rPr>
                <w:rFonts w:ascii="Arial" w:hAnsi="Arial" w:cs="Arial"/>
              </w:rPr>
              <w:t xml:space="preserve"> their contact center and specialists to help other industries with their customer service needs. </w:t>
            </w:r>
          </w:p>
          <w:p w14:paraId="48C5CCAB" w14:textId="77777777" w:rsidR="00BE3525" w:rsidRPr="00397D54" w:rsidRDefault="00BE3525" w:rsidP="00987118">
            <w:pPr>
              <w:rPr>
                <w:rFonts w:ascii="Arial" w:hAnsi="Arial" w:cs="Arial"/>
              </w:rPr>
            </w:pPr>
          </w:p>
          <w:p w14:paraId="67498E2A" w14:textId="2525C8D2" w:rsidR="00B862A1" w:rsidRPr="00397D54" w:rsidRDefault="009D790F">
            <w:pPr>
              <w:rPr>
                <w:rFonts w:ascii="Arial" w:hAnsi="Arial" w:cs="Arial"/>
              </w:rPr>
            </w:pPr>
            <w:r w:rsidRPr="00397D54">
              <w:rPr>
                <w:rFonts w:ascii="Arial" w:hAnsi="Arial" w:cs="Arial"/>
              </w:rPr>
              <w:t xml:space="preserve">To learn more about </w:t>
            </w:r>
            <w:r w:rsidR="00D91C4E" w:rsidRPr="00397D54">
              <w:rPr>
                <w:rFonts w:ascii="Arial" w:hAnsi="Arial" w:cs="Arial"/>
              </w:rPr>
              <w:t>Reliant</w:t>
            </w:r>
            <w:r w:rsidR="00397D54" w:rsidRPr="00397D54">
              <w:rPr>
                <w:rFonts w:ascii="Arial" w:hAnsi="Arial" w:cs="Arial"/>
              </w:rPr>
              <w:t xml:space="preserve"> Capital Solutions</w:t>
            </w:r>
            <w:r w:rsidRPr="00397D54">
              <w:rPr>
                <w:rFonts w:ascii="Arial" w:hAnsi="Arial" w:cs="Arial"/>
              </w:rPr>
              <w:t>,</w:t>
            </w:r>
            <w:r w:rsidR="00F118F6"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r w:rsidRPr="00397D54">
              <w:rPr>
                <w:rFonts w:ascii="Arial" w:hAnsi="Arial" w:cs="Arial"/>
              </w:rPr>
              <w:t xml:space="preserve">visit </w:t>
            </w:r>
            <w:hyperlink r:id="rId7" w:history="1">
              <w:r w:rsidR="00397D54" w:rsidRPr="00397D54">
                <w:rPr>
                  <w:rStyle w:val="Hyperlink"/>
                  <w:rFonts w:ascii="Arial" w:hAnsi="Arial" w:cs="Arial"/>
                </w:rPr>
                <w:t>www.reliantcapitalsolutions.com</w:t>
              </w:r>
            </w:hyperlink>
            <w:r w:rsidRPr="00397D54">
              <w:rPr>
                <w:rFonts w:ascii="Arial" w:hAnsi="Arial" w:cs="Arial"/>
              </w:rPr>
              <w:t>.</w:t>
            </w:r>
          </w:p>
        </w:tc>
      </w:tr>
    </w:tbl>
    <w:p w14:paraId="2640E465" w14:textId="77777777" w:rsidR="00B862A1" w:rsidRPr="00B862A1" w:rsidRDefault="00B862A1" w:rsidP="00B862A1">
      <w:pPr>
        <w:rPr>
          <w:rFonts w:ascii="Arial" w:hAnsi="Arial" w:cs="Arial"/>
        </w:rPr>
      </w:pPr>
    </w:p>
    <w:p w14:paraId="2286C452" w14:textId="77777777" w:rsidR="00B862A1" w:rsidRPr="00B862A1" w:rsidRDefault="00B862A1" w:rsidP="00B862A1">
      <w:pPr>
        <w:jc w:val="center"/>
        <w:rPr>
          <w:rFonts w:ascii="Arial" w:hAnsi="Arial" w:cs="Arial"/>
        </w:rPr>
      </w:pPr>
      <w:r w:rsidRPr="00B862A1">
        <w:rPr>
          <w:rFonts w:ascii="Arial" w:hAnsi="Arial" w:cs="Arial"/>
        </w:rPr>
        <w:t># # #</w:t>
      </w:r>
    </w:p>
    <w:p w14:paraId="27263829" w14:textId="77777777" w:rsidR="00B862A1" w:rsidRPr="00B862A1" w:rsidRDefault="00B862A1" w:rsidP="00B862A1">
      <w:pPr>
        <w:jc w:val="center"/>
        <w:rPr>
          <w:rFonts w:ascii="Arial" w:hAnsi="Arial" w:cs="Arial"/>
        </w:rPr>
      </w:pPr>
    </w:p>
    <w:p w14:paraId="0045437B" w14:textId="77777777" w:rsidR="00B862A1" w:rsidRPr="00B862A1" w:rsidRDefault="00B862A1" w:rsidP="00B862A1">
      <w:pPr>
        <w:jc w:val="center"/>
        <w:rPr>
          <w:rFonts w:ascii="Arial" w:hAnsi="Arial" w:cs="Arial"/>
          <w:b/>
          <w:bCs/>
        </w:rPr>
      </w:pPr>
      <w:r w:rsidRPr="00B862A1">
        <w:rPr>
          <w:rFonts w:ascii="Arial" w:hAnsi="Arial" w:cs="Arial"/>
          <w:b/>
          <w:bCs/>
        </w:rPr>
        <w:t>PHOTO AND INTERVIEW OPPORTUNITIES ARE AVAILABLE</w:t>
      </w:r>
    </w:p>
    <w:p w14:paraId="7C3A7D34" w14:textId="77777777" w:rsidR="006D37E7" w:rsidRPr="00B862A1" w:rsidRDefault="006D37E7">
      <w:pPr>
        <w:rPr>
          <w:rFonts w:ascii="Arial" w:hAnsi="Arial" w:cs="Arial"/>
        </w:rPr>
      </w:pPr>
    </w:p>
    <w:sectPr w:rsidR="006D37E7" w:rsidRPr="00B86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4E7"/>
    <w:multiLevelType w:val="hybridMultilevel"/>
    <w:tmpl w:val="B2841B90"/>
    <w:lvl w:ilvl="0" w:tplc="87042018">
      <w:start w:val="63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532E0"/>
    <w:multiLevelType w:val="hybridMultilevel"/>
    <w:tmpl w:val="0CA228C0"/>
    <w:lvl w:ilvl="0" w:tplc="96468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A5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2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2F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EB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65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4F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0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26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DE3A3B"/>
    <w:multiLevelType w:val="hybridMultilevel"/>
    <w:tmpl w:val="18445A28"/>
    <w:lvl w:ilvl="0" w:tplc="7DEEA9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A1"/>
    <w:rsid w:val="00021715"/>
    <w:rsid w:val="00036AE8"/>
    <w:rsid w:val="001249FA"/>
    <w:rsid w:val="00160F03"/>
    <w:rsid w:val="00165394"/>
    <w:rsid w:val="00173225"/>
    <w:rsid w:val="0022387C"/>
    <w:rsid w:val="00223ED0"/>
    <w:rsid w:val="00225137"/>
    <w:rsid w:val="002802C2"/>
    <w:rsid w:val="00287ED6"/>
    <w:rsid w:val="002902F3"/>
    <w:rsid w:val="002E376F"/>
    <w:rsid w:val="002F4A1B"/>
    <w:rsid w:val="0036675D"/>
    <w:rsid w:val="00374247"/>
    <w:rsid w:val="0038740F"/>
    <w:rsid w:val="00397D54"/>
    <w:rsid w:val="003A351A"/>
    <w:rsid w:val="003B5A54"/>
    <w:rsid w:val="003C000D"/>
    <w:rsid w:val="003C32CF"/>
    <w:rsid w:val="003E42B5"/>
    <w:rsid w:val="00426DA1"/>
    <w:rsid w:val="00432539"/>
    <w:rsid w:val="004444A9"/>
    <w:rsid w:val="00455EEE"/>
    <w:rsid w:val="004729DF"/>
    <w:rsid w:val="004B4270"/>
    <w:rsid w:val="004F36AF"/>
    <w:rsid w:val="00501CF8"/>
    <w:rsid w:val="005B532A"/>
    <w:rsid w:val="005B5791"/>
    <w:rsid w:val="005C66B4"/>
    <w:rsid w:val="005F5EDD"/>
    <w:rsid w:val="00632E81"/>
    <w:rsid w:val="006624E1"/>
    <w:rsid w:val="006D37E7"/>
    <w:rsid w:val="006F0D89"/>
    <w:rsid w:val="006F26C5"/>
    <w:rsid w:val="006F5128"/>
    <w:rsid w:val="0077025D"/>
    <w:rsid w:val="007A2A9E"/>
    <w:rsid w:val="007E43BE"/>
    <w:rsid w:val="008103E3"/>
    <w:rsid w:val="008151EB"/>
    <w:rsid w:val="008241C6"/>
    <w:rsid w:val="00826B25"/>
    <w:rsid w:val="008525E0"/>
    <w:rsid w:val="00864FA7"/>
    <w:rsid w:val="008856E9"/>
    <w:rsid w:val="00892D77"/>
    <w:rsid w:val="008B2AC7"/>
    <w:rsid w:val="008D180A"/>
    <w:rsid w:val="008D4743"/>
    <w:rsid w:val="008F3181"/>
    <w:rsid w:val="008F70B4"/>
    <w:rsid w:val="00910EA2"/>
    <w:rsid w:val="00955424"/>
    <w:rsid w:val="00987118"/>
    <w:rsid w:val="009C7DFA"/>
    <w:rsid w:val="009D3BAC"/>
    <w:rsid w:val="009D790F"/>
    <w:rsid w:val="00A10032"/>
    <w:rsid w:val="00A24D07"/>
    <w:rsid w:val="00A31555"/>
    <w:rsid w:val="00A35C92"/>
    <w:rsid w:val="00A60317"/>
    <w:rsid w:val="00A71377"/>
    <w:rsid w:val="00AA1966"/>
    <w:rsid w:val="00AB54AE"/>
    <w:rsid w:val="00AC2840"/>
    <w:rsid w:val="00AE2203"/>
    <w:rsid w:val="00AE50FA"/>
    <w:rsid w:val="00B1342B"/>
    <w:rsid w:val="00B37E2D"/>
    <w:rsid w:val="00B862A1"/>
    <w:rsid w:val="00BB5DE8"/>
    <w:rsid w:val="00BE0910"/>
    <w:rsid w:val="00BE3525"/>
    <w:rsid w:val="00C152CF"/>
    <w:rsid w:val="00C30667"/>
    <w:rsid w:val="00C538DA"/>
    <w:rsid w:val="00CC48D6"/>
    <w:rsid w:val="00D46629"/>
    <w:rsid w:val="00D65CD6"/>
    <w:rsid w:val="00D91C4E"/>
    <w:rsid w:val="00E140AE"/>
    <w:rsid w:val="00E20D81"/>
    <w:rsid w:val="00E7433C"/>
    <w:rsid w:val="00E861F6"/>
    <w:rsid w:val="00E978E8"/>
    <w:rsid w:val="00ED1F10"/>
    <w:rsid w:val="00F0316A"/>
    <w:rsid w:val="00F118F6"/>
    <w:rsid w:val="00F97BF2"/>
    <w:rsid w:val="00FC7081"/>
    <w:rsid w:val="00FD06D2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038B9"/>
  <w15:docId w15:val="{D0BE7909-D6BF-4D26-BD0B-A616B589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2A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2A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26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E1"/>
    <w:rPr>
      <w:rFonts w:ascii="Tahoma" w:hAnsi="Tahoma" w:cs="Tahoma"/>
      <w:sz w:val="16"/>
      <w:szCs w:val="16"/>
    </w:rPr>
  </w:style>
  <w:style w:type="paragraph" w:customStyle="1" w:styleId="BodyA">
    <w:name w:val="Body A"/>
    <w:rsid w:val="002802C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Default">
    <w:name w:val="Default"/>
    <w:rsid w:val="00A100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A10032"/>
    <w:rPr>
      <w:rFonts w:ascii="Arial" w:eastAsia="Arial" w:hAnsi="Arial" w:cs="Arial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1249F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249F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96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97D5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F3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18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18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318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9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liantcapitalsolution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8BC42721F5141B5867C044C3B11EA" ma:contentTypeVersion="8" ma:contentTypeDescription="Create a new document." ma:contentTypeScope="" ma:versionID="512b14950d1f7f38d7b3199257252505">
  <xsd:schema xmlns:xsd="http://www.w3.org/2001/XMLSchema" xmlns:xs="http://www.w3.org/2001/XMLSchema" xmlns:p="http://schemas.microsoft.com/office/2006/metadata/properties" xmlns:ns2="ae6bceb4-f52a-410e-8336-e840a5df6fcd" xmlns:ns3="dfa6e815-dab1-495a-b02b-557a8c01e9d8" targetNamespace="http://schemas.microsoft.com/office/2006/metadata/properties" ma:root="true" ma:fieldsID="17820a1cd0c24863ba6351740c58845a" ns2:_="" ns3:_="">
    <xsd:import namespace="ae6bceb4-f52a-410e-8336-e840a5df6fcd"/>
    <xsd:import namespace="dfa6e815-dab1-495a-b02b-557a8c01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bceb4-f52a-410e-8336-e840a5df6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6e815-dab1-495a-b02b-557a8c01e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F0AFC-CE9A-4215-A25D-3152397F993E}"/>
</file>

<file path=customXml/itemProps2.xml><?xml version="1.0" encoding="utf-8"?>
<ds:datastoreItem xmlns:ds="http://schemas.openxmlformats.org/officeDocument/2006/customXml" ds:itemID="{E17670AF-8B41-433A-9505-A7C99CF6839C}"/>
</file>

<file path=customXml/itemProps3.xml><?xml version="1.0" encoding="utf-8"?>
<ds:datastoreItem xmlns:ds="http://schemas.openxmlformats.org/officeDocument/2006/customXml" ds:itemID="{D648A954-CF70-4F57-9988-A1CAD8FC2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Bartlett</dc:creator>
  <cp:lastModifiedBy>Amanda Ensinger</cp:lastModifiedBy>
  <cp:revision>3</cp:revision>
  <dcterms:created xsi:type="dcterms:W3CDTF">2018-02-14T22:06:00Z</dcterms:created>
  <dcterms:modified xsi:type="dcterms:W3CDTF">2018-02-14T22:07:00Z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0x010100DD08BC42721F5141B5867C044C3B11EA</vt:lpwstr>
  </property>
</Properties>
</file>